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25C49" w14:textId="77777777" w:rsidR="006824DD" w:rsidRPr="006824DD" w:rsidRDefault="006824DD" w:rsidP="006824DD">
      <w:p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color w:val="000000"/>
          <w:sz w:val="22"/>
          <w:szCs w:val="22"/>
        </w:rPr>
      </w:pPr>
      <w:r w:rsidRPr="006824DD">
        <w:rPr>
          <w:rFonts w:ascii="Verdana" w:hAnsi="Verdana" w:cs="Arial"/>
          <w:b/>
          <w:bCs/>
          <w:color w:val="000000"/>
          <w:sz w:val="22"/>
          <w:szCs w:val="22"/>
        </w:rPr>
        <w:t>___________________________________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>_________________________</w:t>
      </w:r>
    </w:p>
    <w:p w14:paraId="1ABB13F8" w14:textId="55C7186A" w:rsidR="006824DD" w:rsidRPr="006824DD" w:rsidRDefault="006824DD" w:rsidP="006824DD">
      <w:pPr>
        <w:autoSpaceDE w:val="0"/>
        <w:autoSpaceDN w:val="0"/>
        <w:adjustRightInd w:val="0"/>
        <w:spacing w:before="360" w:after="360"/>
        <w:jc w:val="center"/>
        <w:rPr>
          <w:rFonts w:ascii="Verdana" w:hAnsi="Verdana" w:cs="Arial"/>
          <w:b/>
          <w:bCs/>
          <w:color w:val="000000"/>
          <w:sz w:val="28"/>
          <w:szCs w:val="28"/>
        </w:rPr>
      </w:pPr>
      <w:r>
        <w:rPr>
          <w:rFonts w:ascii="Verdana" w:hAnsi="Verdana" w:cs="Arial"/>
          <w:b/>
          <w:bCs/>
          <w:color w:val="000000"/>
          <w:sz w:val="28"/>
          <w:szCs w:val="28"/>
        </w:rPr>
        <w:fldChar w:fldCharType="begin"/>
      </w:r>
      <w:r>
        <w:rPr>
          <w:rFonts w:ascii="Verdana" w:hAnsi="Verdana" w:cs="Arial"/>
          <w:b/>
          <w:bCs/>
          <w:color w:val="000000"/>
          <w:sz w:val="28"/>
          <w:szCs w:val="28"/>
        </w:rPr>
        <w:instrText xml:space="preserve"> TITLE  "WRITTEN NOTICE"  \* MERGEFORMAT </w:instrText>
      </w:r>
      <w:r>
        <w:rPr>
          <w:rFonts w:ascii="Verdana" w:hAnsi="Verdana" w:cs="Arial"/>
          <w:b/>
          <w:bCs/>
          <w:color w:val="000000"/>
          <w:sz w:val="28"/>
          <w:szCs w:val="28"/>
        </w:rPr>
        <w:fldChar w:fldCharType="separate"/>
      </w:r>
      <w:r w:rsidR="008858D7">
        <w:rPr>
          <w:rFonts w:ascii="Verdana" w:hAnsi="Verdana" w:cs="Arial"/>
          <w:b/>
          <w:bCs/>
          <w:color w:val="000000"/>
          <w:sz w:val="28"/>
          <w:szCs w:val="28"/>
        </w:rPr>
        <w:t>DIRECTION</w:t>
      </w:r>
      <w:r>
        <w:rPr>
          <w:rFonts w:ascii="Verdana" w:hAnsi="Verdana" w:cs="Arial"/>
          <w:b/>
          <w:bCs/>
          <w:color w:val="000000"/>
          <w:sz w:val="28"/>
          <w:szCs w:val="28"/>
        </w:rPr>
        <w:fldChar w:fldCharType="end"/>
      </w:r>
    </w:p>
    <w:p w14:paraId="2C584B4C" w14:textId="77777777" w:rsidR="006824DD" w:rsidRPr="006824DD" w:rsidRDefault="006824DD" w:rsidP="006824DD">
      <w:p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color w:val="000000"/>
          <w:sz w:val="22"/>
          <w:szCs w:val="22"/>
        </w:rPr>
      </w:pPr>
      <w:r w:rsidRPr="006824DD">
        <w:rPr>
          <w:rFonts w:ascii="Verdana" w:hAnsi="Verdana" w:cs="Arial"/>
          <w:b/>
          <w:bCs/>
          <w:color w:val="000000"/>
          <w:sz w:val="22"/>
          <w:szCs w:val="22"/>
        </w:rPr>
        <w:t>___________________________________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>_________________________</w:t>
      </w:r>
    </w:p>
    <w:p w14:paraId="524D5E54" w14:textId="599F3F9D" w:rsidR="006824DD" w:rsidRPr="009122FD" w:rsidRDefault="006824DD" w:rsidP="006824DD">
      <w:pPr>
        <w:spacing w:before="360" w:after="360"/>
        <w:rPr>
          <w:rFonts w:ascii="Verdana" w:hAnsi="Verdana" w:cs="Arial"/>
          <w:bCs/>
          <w:sz w:val="22"/>
          <w:szCs w:val="22"/>
        </w:rPr>
      </w:pPr>
      <w:r w:rsidRPr="009122FD">
        <w:rPr>
          <w:rFonts w:ascii="Verdana" w:hAnsi="Verdana" w:cs="Arial"/>
          <w:bCs/>
          <w:sz w:val="22"/>
          <w:szCs w:val="22"/>
        </w:rPr>
        <w:t xml:space="preserve">To: </w:t>
      </w:r>
      <w:r w:rsidR="009122FD" w:rsidRPr="009122FD">
        <w:rPr>
          <w:rFonts w:ascii="Verdana" w:hAnsi="Verdana" w:cs="Arial"/>
          <w:sz w:val="22"/>
          <w:szCs w:val="22"/>
        </w:rPr>
        <w:t>HSBC Bank UK Plc</w:t>
      </w:r>
      <w:r w:rsidRPr="009122FD">
        <w:rPr>
          <w:rFonts w:ascii="Verdana" w:hAnsi="Verdana" w:cs="Arial"/>
          <w:sz w:val="22"/>
          <w:szCs w:val="22"/>
        </w:rPr>
        <w:t xml:space="preserve"> (FRN </w:t>
      </w:r>
      <w:r w:rsidR="009122FD" w:rsidRPr="009122FD">
        <w:rPr>
          <w:rFonts w:ascii="Verdana" w:hAnsi="Verdana" w:cs="Arial"/>
          <w:sz w:val="22"/>
          <w:szCs w:val="22"/>
        </w:rPr>
        <w:t>765112</w:t>
      </w:r>
      <w:r w:rsidRPr="009122FD">
        <w:rPr>
          <w:rFonts w:ascii="Verdana" w:hAnsi="Verdana" w:cs="Arial"/>
          <w:sz w:val="22"/>
          <w:szCs w:val="22"/>
        </w:rPr>
        <w:t xml:space="preserve">) </w:t>
      </w:r>
      <w:r w:rsidR="00821491">
        <w:rPr>
          <w:rFonts w:ascii="Verdana" w:hAnsi="Verdana" w:cs="Arial"/>
          <w:sz w:val="22"/>
          <w:szCs w:val="22"/>
        </w:rPr>
        <w:t xml:space="preserve">HSBC Private Bank (UK) Limited (124781) Marks &amp; Spencer Financial Services Plc (151427) HSBC Trust Company (UK) Ltd (119297) </w:t>
      </w:r>
      <w:r w:rsidRPr="009122FD">
        <w:rPr>
          <w:rFonts w:ascii="Verdana" w:hAnsi="Verdana" w:cs="Arial"/>
          <w:sz w:val="22"/>
          <w:szCs w:val="22"/>
        </w:rPr>
        <w:t>(“the firm</w:t>
      </w:r>
      <w:r w:rsidR="00821491">
        <w:rPr>
          <w:rFonts w:ascii="Verdana" w:hAnsi="Verdana" w:cs="Arial"/>
          <w:sz w:val="22"/>
          <w:szCs w:val="22"/>
        </w:rPr>
        <w:t>s</w:t>
      </w:r>
      <w:r w:rsidRPr="009122FD">
        <w:rPr>
          <w:rFonts w:ascii="Verdana" w:hAnsi="Verdana" w:cs="Arial"/>
          <w:sz w:val="22"/>
          <w:szCs w:val="22"/>
        </w:rPr>
        <w:t>”)</w:t>
      </w:r>
    </w:p>
    <w:p w14:paraId="7D288D6F" w14:textId="76850ADE" w:rsidR="006824DD" w:rsidRPr="009122FD" w:rsidRDefault="006824DD" w:rsidP="006824DD">
      <w:pPr>
        <w:spacing w:before="360" w:after="360"/>
        <w:rPr>
          <w:rFonts w:ascii="Verdana" w:hAnsi="Verdana" w:cs="Arial"/>
          <w:bCs/>
          <w:sz w:val="22"/>
          <w:szCs w:val="22"/>
        </w:rPr>
      </w:pPr>
      <w:r w:rsidRPr="009122FD">
        <w:rPr>
          <w:rFonts w:ascii="Verdana" w:hAnsi="Verdana" w:cs="Arial"/>
          <w:bCs/>
          <w:sz w:val="22"/>
          <w:szCs w:val="22"/>
        </w:rPr>
        <w:t xml:space="preserve">Of: </w:t>
      </w:r>
      <w:r w:rsidR="009122FD" w:rsidRPr="009122FD">
        <w:rPr>
          <w:rFonts w:ascii="Verdana" w:hAnsi="Verdana" w:cs="Arial"/>
          <w:sz w:val="22"/>
          <w:szCs w:val="22"/>
        </w:rPr>
        <w:t>1 Centenary Square, Birmingham, West Midlands B1 1HQ</w:t>
      </w:r>
    </w:p>
    <w:p w14:paraId="17C6E21F" w14:textId="3CB78804" w:rsidR="006824DD" w:rsidRPr="009122FD" w:rsidRDefault="006824DD" w:rsidP="006824DD">
      <w:pPr>
        <w:spacing w:before="360" w:after="360"/>
        <w:rPr>
          <w:rFonts w:ascii="Verdana" w:hAnsi="Verdana" w:cs="Arial"/>
          <w:bCs/>
          <w:sz w:val="22"/>
          <w:szCs w:val="22"/>
        </w:rPr>
      </w:pPr>
      <w:r w:rsidRPr="009122FD">
        <w:rPr>
          <w:rFonts w:ascii="Verdana" w:hAnsi="Verdana" w:cs="Arial"/>
          <w:bCs/>
          <w:sz w:val="22"/>
          <w:szCs w:val="22"/>
        </w:rPr>
        <w:t>Ref:</w:t>
      </w:r>
      <w:r w:rsidRPr="009122FD">
        <w:rPr>
          <w:rFonts w:ascii="Verdana" w:hAnsi="Verdana" w:cs="Arial"/>
          <w:sz w:val="22"/>
          <w:szCs w:val="22"/>
        </w:rPr>
        <w:t xml:space="preserve"> </w:t>
      </w:r>
      <w:r w:rsidR="009122FD" w:rsidRPr="009122FD">
        <w:rPr>
          <w:rFonts w:ascii="Verdana" w:hAnsi="Verdana" w:cs="Arial"/>
          <w:sz w:val="22"/>
          <w:szCs w:val="22"/>
        </w:rPr>
        <w:t>00005142</w:t>
      </w:r>
      <w:r w:rsidR="00821491">
        <w:rPr>
          <w:rFonts w:ascii="Verdana" w:hAnsi="Verdana" w:cs="Arial"/>
          <w:sz w:val="22"/>
          <w:szCs w:val="22"/>
        </w:rPr>
        <w:t>, 00005144, 00005145, 00005146</w:t>
      </w:r>
    </w:p>
    <w:p w14:paraId="56A00723" w14:textId="58FF5078" w:rsidR="00831264" w:rsidRDefault="006824DD" w:rsidP="00831264">
      <w:pPr>
        <w:spacing w:before="360" w:after="360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Date: </w:t>
      </w:r>
      <w:r w:rsidR="00155D4F">
        <w:rPr>
          <w:rFonts w:ascii="Verdana" w:hAnsi="Verdana" w:cs="Arial"/>
          <w:bCs/>
          <w:sz w:val="22"/>
          <w:szCs w:val="22"/>
        </w:rPr>
        <w:t>26</w:t>
      </w:r>
      <w:r w:rsidR="00831264">
        <w:rPr>
          <w:rFonts w:ascii="Verdana" w:hAnsi="Verdana" w:cs="Arial"/>
          <w:bCs/>
          <w:sz w:val="22"/>
          <w:szCs w:val="22"/>
        </w:rPr>
        <w:t xml:space="preserve"> September 2022</w:t>
      </w:r>
    </w:p>
    <w:p w14:paraId="207EA272" w14:textId="6831B956" w:rsidR="002677D5" w:rsidRDefault="002677D5" w:rsidP="00831264">
      <w:pPr>
        <w:spacing w:before="360" w:after="360"/>
        <w:rPr>
          <w:rFonts w:ascii="Verdana" w:hAnsi="Verdana" w:cs="Arial"/>
          <w:b/>
          <w:bCs/>
          <w:sz w:val="22"/>
          <w:szCs w:val="22"/>
        </w:rPr>
      </w:pPr>
      <w:r w:rsidRPr="002677D5">
        <w:rPr>
          <w:rFonts w:ascii="Verdana" w:hAnsi="Verdana" w:cs="Arial"/>
          <w:b/>
          <w:bCs/>
          <w:sz w:val="22"/>
          <w:szCs w:val="22"/>
        </w:rPr>
        <w:t>Handbook Version as in force at the date this Direction takes effect</w:t>
      </w:r>
    </w:p>
    <w:p w14:paraId="0F656C76" w14:textId="3DDE9ECB" w:rsidR="00E05819" w:rsidRPr="00E05819" w:rsidRDefault="00E05819" w:rsidP="00E05819">
      <w:p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b/>
          <w:bCs/>
          <w:szCs w:val="22"/>
        </w:rPr>
      </w:pPr>
      <w:r w:rsidRPr="00E05819">
        <w:rPr>
          <w:rFonts w:ascii="Verdana" w:hAnsi="Verdana" w:cs="Arial"/>
          <w:b/>
          <w:bCs/>
          <w:color w:val="000000"/>
          <w:szCs w:val="22"/>
        </w:rPr>
        <w:t>Power</w:t>
      </w:r>
    </w:p>
    <w:p w14:paraId="7D57F8F8" w14:textId="36ECC753" w:rsidR="006824DD" w:rsidRPr="00E05819" w:rsidRDefault="00E05819" w:rsidP="00E0581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bCs/>
          <w:szCs w:val="22"/>
        </w:rPr>
      </w:pPr>
      <w:r w:rsidRPr="00E05819">
        <w:rPr>
          <w:rFonts w:ascii="Verdana" w:hAnsi="Verdana" w:cs="Arial"/>
          <w:sz w:val="22"/>
          <w:szCs w:val="22"/>
        </w:rPr>
        <w:t>This direction is given by the PRA under section 138A of the Financial Services and Markets Act 2000</w:t>
      </w:r>
      <w:r w:rsidR="006824DD" w:rsidRPr="00E05819">
        <w:rPr>
          <w:rFonts w:ascii="Verdana" w:hAnsi="Verdana" w:cs="Arial"/>
          <w:sz w:val="22"/>
          <w:szCs w:val="22"/>
        </w:rPr>
        <w:t>.</w:t>
      </w:r>
    </w:p>
    <w:p w14:paraId="3AD8B9DF" w14:textId="77777777" w:rsidR="00E05819" w:rsidRPr="00116126" w:rsidRDefault="00E05819" w:rsidP="00E05819">
      <w:pPr>
        <w:pStyle w:val="Heading5"/>
        <w:spacing w:before="360" w:after="360"/>
        <w:rPr>
          <w:rFonts w:ascii="Verdana" w:hAnsi="Verdana"/>
          <w:sz w:val="22"/>
          <w:szCs w:val="22"/>
        </w:rPr>
      </w:pPr>
      <w:r w:rsidRPr="00116126">
        <w:rPr>
          <w:rFonts w:ascii="Verdana" w:hAnsi="Verdana"/>
          <w:sz w:val="22"/>
          <w:szCs w:val="22"/>
        </w:rPr>
        <w:t>Duration</w:t>
      </w:r>
    </w:p>
    <w:p w14:paraId="275F6DB7" w14:textId="56C9452C" w:rsidR="00E05819" w:rsidRPr="00116126" w:rsidRDefault="00E05819" w:rsidP="00E05819">
      <w:pPr>
        <w:spacing w:before="360" w:after="360"/>
        <w:ind w:left="720" w:hanging="720"/>
        <w:rPr>
          <w:rFonts w:ascii="Verdana" w:hAnsi="Verdana"/>
          <w:color w:val="000000"/>
          <w:sz w:val="22"/>
          <w:szCs w:val="22"/>
        </w:rPr>
      </w:pPr>
      <w:r w:rsidRPr="00116126">
        <w:rPr>
          <w:rFonts w:ascii="Verdana" w:hAnsi="Verdana"/>
          <w:color w:val="000000"/>
          <w:sz w:val="22"/>
          <w:szCs w:val="22"/>
        </w:rPr>
        <w:t>2.</w:t>
      </w:r>
      <w:r w:rsidRPr="00116126">
        <w:rPr>
          <w:rFonts w:ascii="Verdana" w:hAnsi="Verdana"/>
          <w:color w:val="000000"/>
          <w:sz w:val="22"/>
          <w:szCs w:val="22"/>
        </w:rPr>
        <w:tab/>
        <w:t xml:space="preserve">(1) </w:t>
      </w:r>
      <w:proofErr w:type="gramStart"/>
      <w:r w:rsidR="00620132">
        <w:rPr>
          <w:rFonts w:ascii="Verdana" w:hAnsi="Verdana"/>
          <w:color w:val="000000"/>
          <w:sz w:val="22"/>
          <w:szCs w:val="22"/>
        </w:rPr>
        <w:t>This</w:t>
      </w:r>
      <w:proofErr w:type="gramEnd"/>
      <w:r w:rsidR="00620132">
        <w:rPr>
          <w:rFonts w:ascii="Verdana" w:hAnsi="Verdana"/>
          <w:color w:val="000000"/>
          <w:sz w:val="22"/>
          <w:szCs w:val="22"/>
        </w:rPr>
        <w:t xml:space="preserve"> direction takes effect on 23 September 2022.</w:t>
      </w:r>
    </w:p>
    <w:p w14:paraId="1300C6D2" w14:textId="2712153B" w:rsidR="00E05819" w:rsidRPr="00116126" w:rsidRDefault="00B9105E" w:rsidP="00E05819">
      <w:pPr>
        <w:spacing w:before="360" w:after="360"/>
        <w:ind w:left="720" w:hanging="72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ab/>
        <w:t xml:space="preserve">(2) This direction ends on </w:t>
      </w:r>
      <w:r w:rsidRPr="00B9105E">
        <w:rPr>
          <w:rFonts w:ascii="Verdana" w:hAnsi="Verdana"/>
          <w:sz w:val="22"/>
          <w:szCs w:val="22"/>
        </w:rPr>
        <w:t>23</w:t>
      </w:r>
      <w:r w:rsidR="00D91868" w:rsidRPr="00B9105E">
        <w:rPr>
          <w:rFonts w:ascii="Verdana" w:hAnsi="Verdana"/>
          <w:sz w:val="22"/>
          <w:szCs w:val="22"/>
        </w:rPr>
        <w:t xml:space="preserve"> September</w:t>
      </w:r>
      <w:r w:rsidR="00E05819" w:rsidRPr="00B9105E">
        <w:rPr>
          <w:rFonts w:ascii="Verdana" w:hAnsi="Verdana"/>
          <w:sz w:val="22"/>
          <w:szCs w:val="22"/>
        </w:rPr>
        <w:t xml:space="preserve"> 202</w:t>
      </w:r>
      <w:r w:rsidR="00D91868" w:rsidRPr="00B9105E">
        <w:rPr>
          <w:rFonts w:ascii="Verdana" w:hAnsi="Verdana"/>
          <w:sz w:val="22"/>
          <w:szCs w:val="22"/>
        </w:rPr>
        <w:t>7</w:t>
      </w:r>
      <w:r w:rsidRPr="00B9105E">
        <w:rPr>
          <w:rFonts w:ascii="Verdana" w:hAnsi="Verdana"/>
          <w:sz w:val="22"/>
          <w:szCs w:val="22"/>
        </w:rPr>
        <w:t>.</w:t>
      </w:r>
      <w:r w:rsidR="00E05819" w:rsidRPr="00B9105E">
        <w:rPr>
          <w:rFonts w:ascii="Verdana" w:hAnsi="Verdana"/>
          <w:sz w:val="22"/>
          <w:szCs w:val="22"/>
        </w:rPr>
        <w:t xml:space="preserve">  </w:t>
      </w:r>
    </w:p>
    <w:p w14:paraId="1FD828C1" w14:textId="410AC75F" w:rsidR="00E05819" w:rsidRPr="00116126" w:rsidRDefault="00E05819" w:rsidP="00E05819">
      <w:pPr>
        <w:pStyle w:val="Style1"/>
        <w:kinsoku w:val="0"/>
        <w:autoSpaceDE/>
        <w:adjustRightInd/>
        <w:spacing w:before="360" w:after="360"/>
        <w:outlineLvl w:val="0"/>
        <w:rPr>
          <w:rFonts w:ascii="Verdana" w:hAnsi="Verdana"/>
          <w:b/>
          <w:bCs/>
          <w:spacing w:val="-10"/>
          <w:w w:val="110"/>
          <w:sz w:val="22"/>
          <w:szCs w:val="22"/>
        </w:rPr>
      </w:pPr>
      <w:r w:rsidRPr="00116126">
        <w:rPr>
          <w:rFonts w:ascii="Verdana" w:hAnsi="Verdana"/>
          <w:b/>
          <w:bCs/>
          <w:spacing w:val="-10"/>
          <w:w w:val="110"/>
          <w:sz w:val="22"/>
          <w:szCs w:val="22"/>
        </w:rPr>
        <w:t xml:space="preserve">Rules </w:t>
      </w:r>
      <w:r w:rsidR="002D50A1">
        <w:rPr>
          <w:rFonts w:ascii="Verdana" w:hAnsi="Verdana"/>
          <w:b/>
          <w:bCs/>
          <w:spacing w:val="-10"/>
          <w:w w:val="110"/>
          <w:sz w:val="22"/>
          <w:szCs w:val="22"/>
        </w:rPr>
        <w:t>Waived/</w:t>
      </w:r>
      <w:r w:rsidRPr="00116126">
        <w:rPr>
          <w:rFonts w:ascii="Verdana" w:hAnsi="Verdana"/>
          <w:b/>
          <w:bCs/>
          <w:spacing w:val="-10"/>
          <w:w w:val="110"/>
          <w:sz w:val="22"/>
          <w:szCs w:val="22"/>
        </w:rPr>
        <w:t xml:space="preserve">Modified </w:t>
      </w:r>
    </w:p>
    <w:p w14:paraId="42A02C03" w14:textId="7C2A62B3" w:rsidR="00E05819" w:rsidRDefault="00E05819" w:rsidP="00E05819">
      <w:pPr>
        <w:pStyle w:val="Style1"/>
        <w:kinsoku w:val="0"/>
        <w:autoSpaceDE/>
        <w:adjustRightInd/>
        <w:spacing w:before="360" w:after="360"/>
        <w:ind w:left="720" w:right="504" w:hanging="720"/>
        <w:rPr>
          <w:rFonts w:ascii="Verdana" w:hAnsi="Verdana"/>
          <w:w w:val="110"/>
          <w:sz w:val="22"/>
          <w:szCs w:val="22"/>
        </w:rPr>
      </w:pPr>
      <w:r w:rsidRPr="00116126">
        <w:rPr>
          <w:rFonts w:ascii="Verdana" w:hAnsi="Verdana"/>
          <w:spacing w:val="-13"/>
          <w:w w:val="110"/>
          <w:sz w:val="22"/>
          <w:szCs w:val="22"/>
        </w:rPr>
        <w:t xml:space="preserve">3. 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ab/>
        <w:t xml:space="preserve">The PRA directs that the </w:t>
      </w:r>
      <w:r w:rsidRPr="002D50A1">
        <w:rPr>
          <w:rFonts w:ascii="Verdana" w:hAnsi="Verdana"/>
          <w:i/>
          <w:iCs/>
          <w:spacing w:val="-13"/>
          <w:w w:val="105"/>
          <w:sz w:val="22"/>
          <w:szCs w:val="22"/>
        </w:rPr>
        <w:t>rules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 xml:space="preserve"> listed below apply to the firms with the modifications </w:t>
      </w:r>
      <w:r w:rsidRPr="00116126">
        <w:rPr>
          <w:rFonts w:ascii="Verdana" w:hAnsi="Verdana"/>
          <w:w w:val="110"/>
          <w:sz w:val="22"/>
          <w:szCs w:val="22"/>
        </w:rPr>
        <w:t>shown.</w:t>
      </w:r>
      <w:r w:rsidR="009F0755">
        <w:rPr>
          <w:rFonts w:ascii="Verdana" w:hAnsi="Verdana"/>
          <w:w w:val="110"/>
          <w:sz w:val="22"/>
          <w:szCs w:val="22"/>
        </w:rPr>
        <w:t xml:space="preserve"> </w:t>
      </w:r>
      <w:r w:rsidR="009F0755" w:rsidRPr="00172687">
        <w:rPr>
          <w:rFonts w:ascii="Verdana" w:hAnsi="Verdana"/>
          <w:sz w:val="22"/>
          <w:szCs w:val="22"/>
        </w:rPr>
        <w:t>New text is shown underlined and deleted text is struck through.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List of PRA Rulebook rules to be modified"/>
      </w:tblPr>
      <w:tblGrid>
        <w:gridCol w:w="2139"/>
        <w:gridCol w:w="7263"/>
      </w:tblGrid>
      <w:tr w:rsidR="00E05819" w:rsidRPr="0005702F" w14:paraId="3A477583" w14:textId="77777777" w:rsidTr="00E05819">
        <w:trPr>
          <w:tblHeader/>
        </w:trPr>
        <w:tc>
          <w:tcPr>
            <w:tcW w:w="2139" w:type="dxa"/>
          </w:tcPr>
          <w:p w14:paraId="15C535E6" w14:textId="77777777" w:rsidR="00E05819" w:rsidRPr="0005702F" w:rsidRDefault="00E05819" w:rsidP="007B5E0F">
            <w:pPr>
              <w:pStyle w:val="Style1"/>
              <w:kinsoku w:val="0"/>
              <w:autoSpaceDE/>
              <w:adjustRightInd/>
              <w:spacing w:before="360" w:after="360"/>
              <w:ind w:right="504"/>
              <w:rPr>
                <w:rFonts w:ascii="Verdana" w:hAnsi="Verdana"/>
                <w:b/>
                <w:w w:val="110"/>
                <w:sz w:val="22"/>
                <w:szCs w:val="22"/>
              </w:rPr>
            </w:pPr>
            <w:r w:rsidRPr="0005702F">
              <w:rPr>
                <w:rFonts w:ascii="Verdana" w:hAnsi="Verdana"/>
                <w:b/>
                <w:w w:val="110"/>
                <w:sz w:val="22"/>
                <w:szCs w:val="22"/>
              </w:rPr>
              <w:t>Rule</w:t>
            </w:r>
          </w:p>
        </w:tc>
        <w:tc>
          <w:tcPr>
            <w:tcW w:w="7263" w:type="dxa"/>
          </w:tcPr>
          <w:p w14:paraId="49B184FB" w14:textId="3094AE23" w:rsidR="00E05819" w:rsidRPr="002D50A1" w:rsidRDefault="002D50A1" w:rsidP="007B5E0F">
            <w:pPr>
              <w:pStyle w:val="Style1"/>
              <w:kinsoku w:val="0"/>
              <w:autoSpaceDE/>
              <w:adjustRightInd/>
              <w:spacing w:before="360" w:after="360"/>
              <w:ind w:right="504"/>
              <w:rPr>
                <w:rFonts w:ascii="Verdana" w:hAnsi="Verdana"/>
                <w:b/>
                <w:color w:val="FF0000"/>
                <w:w w:val="110"/>
                <w:sz w:val="22"/>
                <w:szCs w:val="22"/>
              </w:rPr>
            </w:pPr>
            <w:r>
              <w:rPr>
                <w:rFonts w:ascii="Verdana" w:hAnsi="Verdana"/>
                <w:b/>
                <w:w w:val="110"/>
                <w:sz w:val="22"/>
                <w:szCs w:val="22"/>
              </w:rPr>
              <w:t>Modification</w:t>
            </w:r>
          </w:p>
        </w:tc>
      </w:tr>
      <w:tr w:rsidR="00E05819" w:rsidRPr="0005702F" w14:paraId="10DCDF1C" w14:textId="77777777" w:rsidTr="00E05819">
        <w:tc>
          <w:tcPr>
            <w:tcW w:w="2139" w:type="dxa"/>
          </w:tcPr>
          <w:p w14:paraId="627404BE" w14:textId="52B19843" w:rsidR="00E05819" w:rsidRPr="000625F7" w:rsidRDefault="00CC7B39" w:rsidP="00F0340B">
            <w:pPr>
              <w:pStyle w:val="Style1"/>
              <w:kinsoku w:val="0"/>
              <w:autoSpaceDE/>
              <w:adjustRightInd/>
              <w:spacing w:before="360" w:after="360"/>
              <w:ind w:right="504"/>
              <w:rPr>
                <w:rFonts w:ascii="Verdana" w:hAnsi="Verdana"/>
                <w:w w:val="110"/>
                <w:sz w:val="22"/>
                <w:szCs w:val="22"/>
              </w:rPr>
            </w:pPr>
            <w:r>
              <w:rPr>
                <w:rFonts w:ascii="Verdana" w:hAnsi="Verdana"/>
                <w:w w:val="110"/>
                <w:sz w:val="22"/>
                <w:szCs w:val="22"/>
              </w:rPr>
              <w:t xml:space="preserve">Rule </w:t>
            </w:r>
            <w:r w:rsidR="00F0340B">
              <w:rPr>
                <w:rFonts w:ascii="Verdana" w:hAnsi="Verdana"/>
                <w:w w:val="110"/>
                <w:sz w:val="22"/>
                <w:szCs w:val="22"/>
              </w:rPr>
              <w:t xml:space="preserve">2.7 </w:t>
            </w:r>
            <w:r w:rsidR="000625F7" w:rsidRPr="000625F7">
              <w:rPr>
                <w:rFonts w:ascii="Verdana" w:hAnsi="Verdana"/>
                <w:w w:val="110"/>
                <w:sz w:val="22"/>
                <w:szCs w:val="22"/>
              </w:rPr>
              <w:t xml:space="preserve">of the </w:t>
            </w:r>
            <w:r w:rsidR="000625F7" w:rsidRPr="000625F7">
              <w:rPr>
                <w:rFonts w:ascii="Verdana" w:hAnsi="Verdana"/>
                <w:w w:val="110"/>
                <w:sz w:val="22"/>
                <w:szCs w:val="22"/>
              </w:rPr>
              <w:lastRenderedPageBreak/>
              <w:t>Reporting (CRR) part of the PRA Rulebook</w:t>
            </w:r>
          </w:p>
        </w:tc>
        <w:tc>
          <w:tcPr>
            <w:tcW w:w="7263" w:type="dxa"/>
          </w:tcPr>
          <w:p w14:paraId="13D1543C" w14:textId="77777777" w:rsidR="00043536" w:rsidRPr="00427F78" w:rsidRDefault="00043536" w:rsidP="00957D5B">
            <w:pPr>
              <w:pStyle w:val="ListParagraph"/>
              <w:shd w:val="clear" w:color="auto" w:fill="FFFFFF"/>
              <w:spacing w:line="276" w:lineRule="auto"/>
              <w:contextualSpacing w:val="0"/>
              <w:textAlignment w:val="baseline"/>
              <w:rPr>
                <w:rFonts w:ascii="Arial" w:hAnsi="Arial" w:cs="Arial"/>
                <w:color w:val="000000"/>
                <w:sz w:val="20"/>
              </w:rPr>
            </w:pPr>
          </w:p>
          <w:p w14:paraId="17E6EB48" w14:textId="1838FB06" w:rsidR="00E05819" w:rsidRPr="00F0340B" w:rsidRDefault="00F0340B" w:rsidP="00F0340B">
            <w:pPr>
              <w:shd w:val="clear" w:color="auto" w:fill="FFFFFF"/>
              <w:spacing w:line="276" w:lineRule="auto"/>
              <w:textAlignment w:val="baseline"/>
              <w:rPr>
                <w:rFonts w:ascii="Arial" w:hAnsi="Arial" w:cs="Arial"/>
                <w:color w:val="000000"/>
                <w:sz w:val="20"/>
                <w:shd w:val="clear" w:color="auto" w:fill="FFFFFF"/>
              </w:rPr>
            </w:pPr>
            <w:r w:rsidRPr="00F0340B">
              <w:rPr>
                <w:rFonts w:ascii="Verdana" w:hAnsi="Verdana" w:cs="Arial"/>
                <w:color w:val="000000"/>
                <w:sz w:val="20"/>
                <w:shd w:val="clear" w:color="auto" w:fill="FFFFFF"/>
              </w:rPr>
              <w:t xml:space="preserve">An institution that is required to comply with Parts Two and Three of the CRR on a sub-consolidated basis, shall comply with this Part, </w:t>
            </w:r>
            <w:r w:rsidRPr="00F0340B">
              <w:rPr>
                <w:rFonts w:ascii="Verdana" w:hAnsi="Verdana" w:cs="Arial"/>
                <w:color w:val="000000"/>
                <w:sz w:val="20"/>
                <w:u w:val="single"/>
                <w:shd w:val="clear" w:color="auto" w:fill="FFFFFF"/>
              </w:rPr>
              <w:lastRenderedPageBreak/>
              <w:t>except for Article 430(1)(d) (as supplemented by Article</w:t>
            </w:r>
            <w:r w:rsidR="0098761B">
              <w:rPr>
                <w:rFonts w:ascii="Verdana" w:hAnsi="Verdana" w:cs="Arial"/>
                <w:color w:val="000000"/>
                <w:sz w:val="20"/>
                <w:u w:val="single"/>
                <w:shd w:val="clear" w:color="auto" w:fill="FFFFFF"/>
              </w:rPr>
              <w:t>s</w:t>
            </w:r>
            <w:r w:rsidRPr="00F0340B">
              <w:rPr>
                <w:rFonts w:ascii="Verdana" w:hAnsi="Verdana" w:cs="Arial"/>
                <w:color w:val="000000"/>
                <w:sz w:val="20"/>
                <w:u w:val="single"/>
                <w:shd w:val="clear" w:color="auto" w:fill="FFFFFF"/>
              </w:rPr>
              <w:t xml:space="preserve"> 16-18)</w:t>
            </w:r>
            <w:r w:rsidRPr="00F0340B">
              <w:rPr>
                <w:rFonts w:ascii="Verdana" w:hAnsi="Verdana" w:cs="Arial"/>
                <w:color w:val="000000"/>
                <w:sz w:val="20"/>
                <w:shd w:val="clear" w:color="auto" w:fill="FFFFFF"/>
              </w:rPr>
              <w:t>, on the same basis</w:t>
            </w:r>
            <w:r w:rsidRPr="00F0340B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.</w:t>
            </w:r>
          </w:p>
        </w:tc>
      </w:tr>
    </w:tbl>
    <w:p w14:paraId="1925CEE5" w14:textId="0BD2FF69" w:rsidR="00E05819" w:rsidRDefault="00E05819" w:rsidP="00E05819"/>
    <w:p w14:paraId="69324007" w14:textId="48452061" w:rsidR="001918B7" w:rsidRDefault="001918B7" w:rsidP="001918B7">
      <w:pPr>
        <w:pStyle w:val="Style1"/>
        <w:kinsoku w:val="0"/>
        <w:autoSpaceDE/>
        <w:adjustRightInd/>
        <w:spacing w:before="360" w:after="360"/>
        <w:outlineLvl w:val="0"/>
        <w:rPr>
          <w:rFonts w:ascii="Verdana" w:hAnsi="Verdana"/>
          <w:b/>
          <w:bCs/>
          <w:spacing w:val="-10"/>
          <w:w w:val="110"/>
          <w:sz w:val="22"/>
          <w:szCs w:val="22"/>
        </w:rPr>
      </w:pPr>
      <w:r>
        <w:rPr>
          <w:rFonts w:ascii="Verdana" w:hAnsi="Verdana"/>
          <w:b/>
          <w:bCs/>
          <w:spacing w:val="-10"/>
          <w:w w:val="110"/>
          <w:sz w:val="22"/>
          <w:szCs w:val="22"/>
        </w:rPr>
        <w:t>Conditions</w:t>
      </w:r>
    </w:p>
    <w:p w14:paraId="2B16ADE3" w14:textId="0BC13E66" w:rsidR="001918B7" w:rsidRPr="0005258A" w:rsidRDefault="001918B7" w:rsidP="0005258A">
      <w:pPr>
        <w:pStyle w:val="Style1"/>
        <w:kinsoku w:val="0"/>
        <w:autoSpaceDE/>
        <w:adjustRightInd/>
        <w:spacing w:before="360" w:after="360"/>
        <w:ind w:left="720" w:right="504" w:hanging="720"/>
        <w:rPr>
          <w:rFonts w:ascii="Verdana" w:hAnsi="Verdana"/>
          <w:spacing w:val="-13"/>
          <w:w w:val="110"/>
          <w:sz w:val="22"/>
          <w:szCs w:val="22"/>
        </w:rPr>
      </w:pPr>
      <w:r>
        <w:rPr>
          <w:rFonts w:ascii="Verdana" w:hAnsi="Verdana"/>
          <w:spacing w:val="-13"/>
          <w:w w:val="110"/>
          <w:sz w:val="22"/>
          <w:szCs w:val="22"/>
        </w:rPr>
        <w:t>4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 xml:space="preserve">. 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ab/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HSBC</w:t>
      </w:r>
      <w:r w:rsidR="00966F13">
        <w:rPr>
          <w:rFonts w:ascii="Verdana" w:hAnsi="Verdana"/>
          <w:spacing w:val="-13"/>
          <w:w w:val="110"/>
          <w:sz w:val="22"/>
          <w:szCs w:val="22"/>
        </w:rPr>
        <w:t xml:space="preserve"> Bank UK plc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 </w:t>
      </w:r>
      <w:r w:rsidR="0005258A">
        <w:rPr>
          <w:rFonts w:ascii="Verdana" w:hAnsi="Verdana"/>
          <w:spacing w:val="-13"/>
          <w:w w:val="110"/>
          <w:sz w:val="22"/>
          <w:szCs w:val="22"/>
        </w:rPr>
        <w:t xml:space="preserve">should 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inform the PRA of</w:t>
      </w:r>
      <w:r w:rsidR="00A342FE">
        <w:rPr>
          <w:rFonts w:ascii="Verdana" w:hAnsi="Verdana"/>
          <w:spacing w:val="-13"/>
          <w:w w:val="110"/>
          <w:sz w:val="22"/>
          <w:szCs w:val="22"/>
        </w:rPr>
        <w:t xml:space="preserve"> any</w:t>
      </w:r>
      <w:r w:rsidR="00EB3143">
        <w:rPr>
          <w:rFonts w:ascii="Verdana" w:hAnsi="Verdana"/>
          <w:spacing w:val="-13"/>
          <w:w w:val="110"/>
          <w:sz w:val="22"/>
          <w:szCs w:val="22"/>
        </w:rPr>
        <w:t xml:space="preserve"> changes to the 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size of the </w:t>
      </w:r>
      <w:proofErr w:type="spellStart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DoLSub</w:t>
      </w:r>
      <w:proofErr w:type="spellEnd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 vs </w:t>
      </w:r>
      <w:proofErr w:type="spellStart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SubCons</w:t>
      </w:r>
      <w:proofErr w:type="spellEnd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 or </w:t>
      </w:r>
      <w:r w:rsidR="00C31CF9">
        <w:rPr>
          <w:rFonts w:ascii="Verdana" w:hAnsi="Verdana"/>
          <w:spacing w:val="-13"/>
          <w:w w:val="110"/>
          <w:sz w:val="22"/>
          <w:szCs w:val="22"/>
        </w:rPr>
        <w:t xml:space="preserve">relationship between the </w:t>
      </w:r>
      <w:proofErr w:type="spellStart"/>
      <w:r w:rsidR="00C31CF9">
        <w:rPr>
          <w:rFonts w:ascii="Verdana" w:hAnsi="Verdana"/>
          <w:spacing w:val="-13"/>
          <w:w w:val="110"/>
          <w:sz w:val="22"/>
          <w:szCs w:val="22"/>
        </w:rPr>
        <w:t>SubCons</w:t>
      </w:r>
      <w:proofErr w:type="spellEnd"/>
      <w:r w:rsidR="00C31CF9">
        <w:rPr>
          <w:rFonts w:ascii="Verdana" w:hAnsi="Verdana"/>
          <w:spacing w:val="-13"/>
          <w:w w:val="110"/>
          <w:sz w:val="22"/>
          <w:szCs w:val="22"/>
        </w:rPr>
        <w:t xml:space="preserve"> and </w:t>
      </w:r>
      <w:proofErr w:type="spellStart"/>
      <w:r w:rsidR="00C31CF9">
        <w:rPr>
          <w:rFonts w:ascii="Verdana" w:hAnsi="Verdana"/>
          <w:spacing w:val="-13"/>
          <w:w w:val="110"/>
          <w:sz w:val="22"/>
          <w:szCs w:val="22"/>
        </w:rPr>
        <w:t>DoLS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ub</w:t>
      </w:r>
      <w:proofErr w:type="spellEnd"/>
      <w:r w:rsidRPr="00172687">
        <w:rPr>
          <w:rFonts w:ascii="Verdana" w:hAnsi="Verdana"/>
          <w:sz w:val="22"/>
          <w:szCs w:val="22"/>
        </w:rPr>
        <w:t>.</w:t>
      </w:r>
    </w:p>
    <w:p w14:paraId="2F36ED16" w14:textId="2019B49C" w:rsidR="001918B7" w:rsidRPr="0005702F" w:rsidRDefault="001918B7" w:rsidP="00E05819">
      <w:pPr>
        <w:rPr>
          <w:vanish/>
        </w:rPr>
      </w:pPr>
    </w:p>
    <w:p w14:paraId="1FA9EA50" w14:textId="11454D5B" w:rsidR="00E05819" w:rsidRPr="00116126" w:rsidRDefault="00E05819" w:rsidP="00E05819">
      <w:pPr>
        <w:pStyle w:val="Style1"/>
        <w:kinsoku w:val="0"/>
        <w:autoSpaceDE/>
        <w:adjustRightInd/>
        <w:spacing w:before="360" w:after="360"/>
        <w:outlineLvl w:val="0"/>
      </w:pPr>
      <w:r w:rsidRPr="00600826">
        <w:rPr>
          <w:rFonts w:ascii="Verdana" w:hAnsi="Verdana"/>
          <w:b/>
          <w:bCs/>
          <w:spacing w:val="-10"/>
          <w:w w:val="110"/>
          <w:sz w:val="22"/>
          <w:szCs w:val="22"/>
        </w:rPr>
        <w:t>Interpretation</w:t>
      </w:r>
    </w:p>
    <w:p w14:paraId="06663021" w14:textId="0865B553" w:rsidR="00E05819" w:rsidRPr="003E23A9" w:rsidRDefault="001918B7" w:rsidP="003E23A9">
      <w:pPr>
        <w:spacing w:before="360" w:after="360"/>
        <w:ind w:left="720" w:hanging="7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5</w:t>
      </w:r>
      <w:r w:rsidR="00E05819" w:rsidRPr="00116126">
        <w:rPr>
          <w:rFonts w:ascii="Verdana" w:hAnsi="Verdana"/>
          <w:sz w:val="22"/>
          <w:szCs w:val="22"/>
        </w:rPr>
        <w:t>.</w:t>
      </w:r>
      <w:r w:rsidR="00E05819" w:rsidRPr="00116126">
        <w:rPr>
          <w:rFonts w:ascii="Verdana" w:hAnsi="Verdana"/>
          <w:sz w:val="22"/>
          <w:szCs w:val="22"/>
        </w:rPr>
        <w:tab/>
        <w:t xml:space="preserve">Interpretative provisions (including definitions) of the </w:t>
      </w:r>
      <w:r w:rsidR="00E05819" w:rsidRPr="002D50A1">
        <w:rPr>
          <w:rFonts w:ascii="Verdana" w:hAnsi="Verdana"/>
          <w:i/>
          <w:sz w:val="22"/>
          <w:szCs w:val="22"/>
        </w:rPr>
        <w:t>PRA Rulebook</w:t>
      </w:r>
      <w:r w:rsidR="00E05819" w:rsidRPr="00116126">
        <w:rPr>
          <w:rFonts w:ascii="Verdana" w:hAnsi="Verdana"/>
          <w:sz w:val="22"/>
          <w:szCs w:val="22"/>
        </w:rPr>
        <w:t xml:space="preserve"> apply to this direction in the same way they apply to the </w:t>
      </w:r>
      <w:r w:rsidR="00E05819" w:rsidRPr="002D50A1">
        <w:rPr>
          <w:rFonts w:ascii="Verdana" w:hAnsi="Verdana"/>
          <w:i/>
          <w:sz w:val="22"/>
          <w:szCs w:val="22"/>
        </w:rPr>
        <w:t>PRA Rulebook</w:t>
      </w:r>
      <w:r w:rsidR="00E05819" w:rsidRPr="00116126">
        <w:rPr>
          <w:rFonts w:ascii="Verdana" w:hAnsi="Verdana"/>
          <w:sz w:val="22"/>
          <w:szCs w:val="22"/>
        </w:rPr>
        <w:t>.</w:t>
      </w:r>
    </w:p>
    <w:p w14:paraId="6C3A330D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21657E94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4DA9DE03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6FA62E34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30C35093" w14:textId="08B700CB" w:rsidR="003E23A9" w:rsidRDefault="003E23A9" w:rsidP="00E05819">
      <w:pPr>
        <w:jc w:val="both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sz w:val="22"/>
          <w:szCs w:val="22"/>
        </w:rPr>
        <w:t>Simon Jackson</w:t>
      </w:r>
    </w:p>
    <w:p w14:paraId="19511877" w14:textId="4B16478A" w:rsidR="00E05819" w:rsidRPr="00443EA8" w:rsidRDefault="00443EA8" w:rsidP="00E05819">
      <w:pPr>
        <w:jc w:val="both"/>
        <w:rPr>
          <w:rFonts w:ascii="Verdana" w:hAnsi="Verdana"/>
          <w:b/>
          <w:sz w:val="22"/>
          <w:szCs w:val="22"/>
        </w:rPr>
      </w:pPr>
      <w:r w:rsidRPr="00443EA8">
        <w:rPr>
          <w:rFonts w:ascii="Verdana" w:hAnsi="Verdana"/>
          <w:b/>
          <w:sz w:val="22"/>
          <w:szCs w:val="22"/>
        </w:rPr>
        <w:t xml:space="preserve">Head of Division </w:t>
      </w:r>
    </w:p>
    <w:p w14:paraId="66B9ED90" w14:textId="65A330BF" w:rsidR="00BC329A" w:rsidRPr="00DE5593" w:rsidRDefault="00DE5593" w:rsidP="00DE5593">
      <w:pPr>
        <w:rPr>
          <w:rFonts w:ascii="Verdana" w:hAnsi="Verdana"/>
          <w:b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 xml:space="preserve">For and on behalf of the </w:t>
      </w:r>
      <w:r w:rsidR="00E05819" w:rsidRPr="00116126">
        <w:rPr>
          <w:rFonts w:ascii="Verdana" w:hAnsi="Verdana"/>
          <w:b/>
          <w:color w:val="000000"/>
          <w:sz w:val="22"/>
          <w:szCs w:val="22"/>
        </w:rPr>
        <w:t>Prudential Regulation Authority</w:t>
      </w:r>
    </w:p>
    <w:sectPr w:rsidR="00BC329A" w:rsidRPr="00DE5593" w:rsidSect="006C2041">
      <w:headerReference w:type="first" r:id="rId8"/>
      <w:footerReference w:type="first" r:id="rId9"/>
      <w:pgSz w:w="11906" w:h="16838"/>
      <w:pgMar w:top="1247" w:right="1247" w:bottom="1247" w:left="1247" w:header="79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82BE5" w14:textId="77777777" w:rsidR="008238B1" w:rsidRDefault="008238B1" w:rsidP="006824DD">
      <w:r>
        <w:separator/>
      </w:r>
    </w:p>
  </w:endnote>
  <w:endnote w:type="continuationSeparator" w:id="0">
    <w:p w14:paraId="3C4B8189" w14:textId="77777777" w:rsidR="008238B1" w:rsidRDefault="008238B1" w:rsidP="0068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7B7D7" w14:textId="110C5EB9" w:rsidR="00743CE1" w:rsidRDefault="00743CE1">
    <w:pPr>
      <w:pStyle w:val="Footer"/>
    </w:pPr>
    <w:r>
      <w:rPr>
        <w:noProof/>
      </w:rPr>
      <w:drawing>
        <wp:anchor distT="180340" distB="0" distL="360045" distR="114300" simplePos="0" relativeHeight="251661312" behindDoc="0" locked="0" layoutInCell="1" allowOverlap="1" wp14:anchorId="2CD92C57" wp14:editId="5CCEE538">
          <wp:simplePos x="0" y="0"/>
          <wp:positionH relativeFrom="margin">
            <wp:posOffset>5266253</wp:posOffset>
          </wp:positionH>
          <wp:positionV relativeFrom="page">
            <wp:posOffset>9690599</wp:posOffset>
          </wp:positionV>
          <wp:extent cx="857904" cy="860116"/>
          <wp:effectExtent l="0" t="0" r="0" b="0"/>
          <wp:wrapNone/>
          <wp:docPr id="12" name="SEAL" title="Bank of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e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904" cy="860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968E068" wp14:editId="7775E45F">
          <wp:extent cx="3831344" cy="289561"/>
          <wp:effectExtent l="0" t="0" r="0" b="0"/>
          <wp:docPr id="11" name="Picture 11" title="PRA address 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orgate Addres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1344" cy="289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19C18" w14:textId="77777777" w:rsidR="008238B1" w:rsidRDefault="008238B1" w:rsidP="006824DD">
      <w:r>
        <w:separator/>
      </w:r>
    </w:p>
  </w:footnote>
  <w:footnote w:type="continuationSeparator" w:id="0">
    <w:p w14:paraId="4111F8F7" w14:textId="77777777" w:rsidR="008238B1" w:rsidRDefault="008238B1" w:rsidP="00682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D2BF6" w14:textId="3A40BA82" w:rsidR="00743CE1" w:rsidRPr="0087273B" w:rsidRDefault="00743CE1" w:rsidP="00743CE1">
    <w:pPr>
      <w:ind w:left="-28"/>
      <w:rPr>
        <w:rFonts w:ascii="Century Gothic" w:hAnsi="Century Gothic"/>
        <w:b/>
        <w:color w:val="9194A1"/>
        <w:sz w:val="52"/>
      </w:rPr>
    </w:pPr>
    <w:r w:rsidRPr="002B0BDE">
      <w:rPr>
        <w:rFonts w:ascii="Century Gothic" w:hAnsi="Century Gothic"/>
        <w:b/>
        <w:noProof/>
        <w:color w:val="9194A1"/>
        <w:sz w:val="40"/>
      </w:rPr>
      <w:drawing>
        <wp:anchor distT="0" distB="0" distL="114300" distR="114300" simplePos="0" relativeHeight="251659264" behindDoc="0" locked="0" layoutInCell="1" allowOverlap="1" wp14:anchorId="64BAC9FA" wp14:editId="603FD4C9">
          <wp:simplePos x="0" y="0"/>
          <wp:positionH relativeFrom="margin">
            <wp:align>left</wp:align>
          </wp:positionH>
          <wp:positionV relativeFrom="page">
            <wp:posOffset>196032</wp:posOffset>
          </wp:positionV>
          <wp:extent cx="2159635" cy="283845"/>
          <wp:effectExtent l="0" t="0" r="0" b="1905"/>
          <wp:wrapNone/>
          <wp:docPr id="10" name="BOE LOGO" title="Bank of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FC50F6" w14:textId="01C694A2" w:rsidR="00743CE1" w:rsidRPr="0087273B" w:rsidRDefault="00743CE1" w:rsidP="00743CE1">
    <w:pPr>
      <w:ind w:left="-28"/>
      <w:rPr>
        <w:rFonts w:ascii="Century Gothic" w:hAnsi="Century Gothic"/>
        <w:b/>
        <w:color w:val="9194A1"/>
        <w:sz w:val="40"/>
      </w:rPr>
    </w:pPr>
    <w:r w:rsidRPr="002B0BDE">
      <w:rPr>
        <w:rFonts w:ascii="Century Gothic" w:hAnsi="Century Gothic"/>
        <w:b/>
        <w:color w:val="9194A1"/>
        <w:sz w:val="40"/>
      </w:rPr>
      <w:t>Prudential Regulation Authority</w:t>
    </w:r>
  </w:p>
  <w:p w14:paraId="4F68A6C4" w14:textId="6860A171" w:rsidR="00C1277A" w:rsidRDefault="00C1277A">
    <w:pPr>
      <w:pStyle w:val="Header"/>
    </w:pPr>
  </w:p>
  <w:p w14:paraId="33DC7F42" w14:textId="6DFE60FA" w:rsidR="00152AF0" w:rsidRDefault="008238B1" w:rsidP="009202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43CC"/>
    <w:multiLevelType w:val="hybridMultilevel"/>
    <w:tmpl w:val="5B3A16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FA2FDD"/>
    <w:multiLevelType w:val="hybridMultilevel"/>
    <w:tmpl w:val="D4DA4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C65F2"/>
    <w:multiLevelType w:val="hybridMultilevel"/>
    <w:tmpl w:val="4F527AFA"/>
    <w:lvl w:ilvl="0" w:tplc="C90A06B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3094E60C">
      <w:start w:val="1"/>
      <w:numFmt w:val="lowerLetter"/>
      <w:lvlText w:val="%2)"/>
      <w:lvlJc w:val="left"/>
      <w:pPr>
        <w:ind w:left="1080" w:hanging="360"/>
      </w:pPr>
      <w:rPr>
        <w:rFonts w:ascii="Arial" w:eastAsia="Times New Roman" w:hAnsi="Arial" w:cs="Arial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B36B8D"/>
    <w:multiLevelType w:val="hybridMultilevel"/>
    <w:tmpl w:val="72222096"/>
    <w:lvl w:ilvl="0" w:tplc="ADB2049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5913"/>
    <w:multiLevelType w:val="multilevel"/>
    <w:tmpl w:val="68029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F308D"/>
    <w:multiLevelType w:val="hybridMultilevel"/>
    <w:tmpl w:val="857A1D4C"/>
    <w:lvl w:ilvl="0" w:tplc="29B092A0">
      <w:start w:val="2"/>
      <w:numFmt w:val="decimal"/>
      <w:lvlText w:val="(%1)"/>
      <w:lvlJc w:val="left"/>
      <w:pPr>
        <w:ind w:left="144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7B25A9"/>
    <w:multiLevelType w:val="hybridMultilevel"/>
    <w:tmpl w:val="DF241E2E"/>
    <w:lvl w:ilvl="0" w:tplc="1FFC6B96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638E4"/>
    <w:multiLevelType w:val="hybridMultilevel"/>
    <w:tmpl w:val="9168B5DA"/>
    <w:lvl w:ilvl="0" w:tplc="1F5EC9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47621"/>
    <w:multiLevelType w:val="hybridMultilevel"/>
    <w:tmpl w:val="38686A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26B15"/>
    <w:multiLevelType w:val="hybridMultilevel"/>
    <w:tmpl w:val="90DAA154"/>
    <w:lvl w:ilvl="0" w:tplc="8E1EA87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47754"/>
    <w:multiLevelType w:val="hybridMultilevel"/>
    <w:tmpl w:val="663C7442"/>
    <w:lvl w:ilvl="0" w:tplc="C6D42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6034F"/>
    <w:multiLevelType w:val="hybridMultilevel"/>
    <w:tmpl w:val="3820737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C25621"/>
    <w:multiLevelType w:val="hybridMultilevel"/>
    <w:tmpl w:val="FCBA2C1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F466E9"/>
    <w:multiLevelType w:val="hybridMultilevel"/>
    <w:tmpl w:val="24AC211A"/>
    <w:lvl w:ilvl="0" w:tplc="03066FC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70BE3"/>
    <w:multiLevelType w:val="hybridMultilevel"/>
    <w:tmpl w:val="064E1B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83E05"/>
    <w:multiLevelType w:val="hybridMultilevel"/>
    <w:tmpl w:val="BA4C6C3A"/>
    <w:lvl w:ilvl="0" w:tplc="5AAE2A1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7D0B2C"/>
    <w:multiLevelType w:val="hybridMultilevel"/>
    <w:tmpl w:val="A7A636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05704"/>
    <w:multiLevelType w:val="hybridMultilevel"/>
    <w:tmpl w:val="F244CF8E"/>
    <w:lvl w:ilvl="0" w:tplc="1E305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305E24">
      <w:start w:val="1"/>
      <w:numFmt w:val="decimal"/>
      <w:lvlText w:val="%2."/>
      <w:lvlJc w:val="left"/>
      <w:pPr>
        <w:ind w:left="-448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728698C"/>
    <w:multiLevelType w:val="hybridMultilevel"/>
    <w:tmpl w:val="3850C0AA"/>
    <w:lvl w:ilvl="0" w:tplc="C90A06B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BA2FF1"/>
    <w:multiLevelType w:val="hybridMultilevel"/>
    <w:tmpl w:val="BE8C9AF0"/>
    <w:lvl w:ilvl="0" w:tplc="49BAE7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C0748"/>
    <w:multiLevelType w:val="hybridMultilevel"/>
    <w:tmpl w:val="82F68F18"/>
    <w:lvl w:ilvl="0" w:tplc="8B92E5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E860BF"/>
    <w:multiLevelType w:val="hybridMultilevel"/>
    <w:tmpl w:val="81947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F315D"/>
    <w:multiLevelType w:val="hybridMultilevel"/>
    <w:tmpl w:val="EA7C46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6"/>
  </w:num>
  <w:num w:numId="4">
    <w:abstractNumId w:val="0"/>
  </w:num>
  <w:num w:numId="5">
    <w:abstractNumId w:val="1"/>
  </w:num>
  <w:num w:numId="6">
    <w:abstractNumId w:val="13"/>
  </w:num>
  <w:num w:numId="7">
    <w:abstractNumId w:val="10"/>
  </w:num>
  <w:num w:numId="8">
    <w:abstractNumId w:val="5"/>
  </w:num>
  <w:num w:numId="9">
    <w:abstractNumId w:val="15"/>
  </w:num>
  <w:num w:numId="10">
    <w:abstractNumId w:val="7"/>
  </w:num>
  <w:num w:numId="11">
    <w:abstractNumId w:val="22"/>
  </w:num>
  <w:num w:numId="12">
    <w:abstractNumId w:val="4"/>
  </w:num>
  <w:num w:numId="13">
    <w:abstractNumId w:val="20"/>
  </w:num>
  <w:num w:numId="14">
    <w:abstractNumId w:val="18"/>
  </w:num>
  <w:num w:numId="15">
    <w:abstractNumId w:val="6"/>
  </w:num>
  <w:num w:numId="16">
    <w:abstractNumId w:val="17"/>
  </w:num>
  <w:num w:numId="17">
    <w:abstractNumId w:val="12"/>
  </w:num>
  <w:num w:numId="18">
    <w:abstractNumId w:val="2"/>
  </w:num>
  <w:num w:numId="19">
    <w:abstractNumId w:val="11"/>
  </w:num>
  <w:num w:numId="20">
    <w:abstractNumId w:val="3"/>
  </w:num>
  <w:num w:numId="21">
    <w:abstractNumId w:val="21"/>
  </w:num>
  <w:num w:numId="22">
    <w:abstractNumId w:val="1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4DD"/>
    <w:rsid w:val="00026E7E"/>
    <w:rsid w:val="00043536"/>
    <w:rsid w:val="0005258A"/>
    <w:rsid w:val="000625F7"/>
    <w:rsid w:val="000C06F1"/>
    <w:rsid w:val="000C5A2D"/>
    <w:rsid w:val="00155D4F"/>
    <w:rsid w:val="00172687"/>
    <w:rsid w:val="00172D9E"/>
    <w:rsid w:val="001918B7"/>
    <w:rsid w:val="00221D44"/>
    <w:rsid w:val="00247623"/>
    <w:rsid w:val="002677D5"/>
    <w:rsid w:val="002A5F49"/>
    <w:rsid w:val="002D50A1"/>
    <w:rsid w:val="002F20A6"/>
    <w:rsid w:val="00326A67"/>
    <w:rsid w:val="00345127"/>
    <w:rsid w:val="003D17B4"/>
    <w:rsid w:val="003E23A9"/>
    <w:rsid w:val="003E2AF9"/>
    <w:rsid w:val="0041289A"/>
    <w:rsid w:val="00427F78"/>
    <w:rsid w:val="0043244C"/>
    <w:rsid w:val="00443EA8"/>
    <w:rsid w:val="00451039"/>
    <w:rsid w:val="004D200D"/>
    <w:rsid w:val="00552C65"/>
    <w:rsid w:val="005957CF"/>
    <w:rsid w:val="005F111C"/>
    <w:rsid w:val="00610F3E"/>
    <w:rsid w:val="00620132"/>
    <w:rsid w:val="00640596"/>
    <w:rsid w:val="006824DD"/>
    <w:rsid w:val="006C50F2"/>
    <w:rsid w:val="006E1B28"/>
    <w:rsid w:val="00737F8B"/>
    <w:rsid w:val="00743CE1"/>
    <w:rsid w:val="0081362C"/>
    <w:rsid w:val="00821491"/>
    <w:rsid w:val="008238B1"/>
    <w:rsid w:val="00831264"/>
    <w:rsid w:val="008858D7"/>
    <w:rsid w:val="00906D8D"/>
    <w:rsid w:val="009122FD"/>
    <w:rsid w:val="009174F1"/>
    <w:rsid w:val="00957D5B"/>
    <w:rsid w:val="00966F13"/>
    <w:rsid w:val="0098761B"/>
    <w:rsid w:val="00992CBE"/>
    <w:rsid w:val="009F0755"/>
    <w:rsid w:val="00A2383A"/>
    <w:rsid w:val="00A342FE"/>
    <w:rsid w:val="00A52AE3"/>
    <w:rsid w:val="00A60EBE"/>
    <w:rsid w:val="00AE41A0"/>
    <w:rsid w:val="00B4350F"/>
    <w:rsid w:val="00B827FC"/>
    <w:rsid w:val="00B82BB4"/>
    <w:rsid w:val="00B9105E"/>
    <w:rsid w:val="00BB328B"/>
    <w:rsid w:val="00BC329A"/>
    <w:rsid w:val="00C1277A"/>
    <w:rsid w:val="00C31CF9"/>
    <w:rsid w:val="00C8614F"/>
    <w:rsid w:val="00CA7CE2"/>
    <w:rsid w:val="00CC7B39"/>
    <w:rsid w:val="00CE7E41"/>
    <w:rsid w:val="00D0148B"/>
    <w:rsid w:val="00D6442E"/>
    <w:rsid w:val="00D91868"/>
    <w:rsid w:val="00DE5593"/>
    <w:rsid w:val="00E05819"/>
    <w:rsid w:val="00EB3143"/>
    <w:rsid w:val="00ED2498"/>
    <w:rsid w:val="00ED258C"/>
    <w:rsid w:val="00F0340B"/>
    <w:rsid w:val="00F22419"/>
    <w:rsid w:val="00F40957"/>
    <w:rsid w:val="00F64E5A"/>
    <w:rsid w:val="00FB1631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DAF10"/>
  <w15:chartTrackingRefBased/>
  <w15:docId w15:val="{EE1545C8-F720-414F-9314-EA5CB00F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4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E05819"/>
    <w:pPr>
      <w:keepNext/>
      <w:spacing w:after="240"/>
      <w:outlineLvl w:val="4"/>
    </w:pPr>
    <w:rPr>
      <w:rFonts w:ascii="Arial Narrow" w:hAnsi="Arial Narrow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24DD"/>
    <w:pPr>
      <w:spacing w:after="0" w:line="240" w:lineRule="auto"/>
    </w:pPr>
    <w:rPr>
      <w:rFonts w:ascii="Arial" w:eastAsiaTheme="minorEastAsia" w:hAnsi="Arial"/>
      <w:sz w:val="20"/>
      <w:szCs w:val="20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-Bold">
    <w:name w:val="Normal - Bold"/>
    <w:basedOn w:val="Normal"/>
    <w:next w:val="Normal"/>
    <w:qFormat/>
    <w:rsid w:val="006824DD"/>
    <w:rPr>
      <w:b/>
    </w:rPr>
  </w:style>
  <w:style w:type="paragraph" w:styleId="Header">
    <w:name w:val="header"/>
    <w:basedOn w:val="Normal"/>
    <w:link w:val="HeaderChar"/>
    <w:uiPriority w:val="99"/>
    <w:unhideWhenUsed/>
    <w:rsid w:val="006824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4D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FileSiteReference">
    <w:name w:val="FileSite Reference"/>
    <w:basedOn w:val="Normal"/>
    <w:link w:val="FileSiteReferenceChar"/>
    <w:qFormat/>
    <w:rsid w:val="006824DD"/>
    <w:rPr>
      <w:bCs/>
      <w:sz w:val="16"/>
      <w:szCs w:val="16"/>
      <w:lang w:val="en-US"/>
    </w:rPr>
  </w:style>
  <w:style w:type="character" w:customStyle="1" w:styleId="FileSiteReferenceChar">
    <w:name w:val="FileSite Reference Char"/>
    <w:basedOn w:val="DefaultParagraphFont"/>
    <w:link w:val="FileSiteReference"/>
    <w:rsid w:val="006824DD"/>
    <w:rPr>
      <w:rFonts w:ascii="Times New Roman" w:eastAsia="Times New Roman" w:hAnsi="Times New Roman" w:cs="Times New Roman"/>
      <w:bCs/>
      <w:sz w:val="16"/>
      <w:szCs w:val="16"/>
      <w:lang w:val="en-US" w:eastAsia="en-GB"/>
    </w:rPr>
  </w:style>
  <w:style w:type="paragraph" w:customStyle="1" w:styleId="Default">
    <w:name w:val="Default"/>
    <w:link w:val="DefaultChar"/>
    <w:uiPriority w:val="99"/>
    <w:rsid w:val="0068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customStyle="1" w:styleId="DefaultChar">
    <w:name w:val="Default Char"/>
    <w:link w:val="Default"/>
    <w:uiPriority w:val="99"/>
    <w:rsid w:val="006824DD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824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4D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6824D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2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4D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4D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D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4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4DD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5Char">
    <w:name w:val="Heading 5 Char"/>
    <w:basedOn w:val="DefaultParagraphFont"/>
    <w:link w:val="Heading5"/>
    <w:rsid w:val="00E05819"/>
    <w:rPr>
      <w:rFonts w:ascii="Arial Narrow" w:eastAsia="Times New Roman" w:hAnsi="Arial Narrow" w:cs="Times New Roman"/>
      <w:b/>
      <w:sz w:val="24"/>
      <w:szCs w:val="20"/>
      <w:lang w:eastAsia="en-GB"/>
    </w:rPr>
  </w:style>
  <w:style w:type="paragraph" w:customStyle="1" w:styleId="Style1">
    <w:name w:val="Style 1"/>
    <w:basedOn w:val="Normal"/>
    <w:rsid w:val="00E05819"/>
    <w:pPr>
      <w:widowControl w:val="0"/>
      <w:autoSpaceDE w:val="0"/>
      <w:autoSpaceDN w:val="0"/>
      <w:adjustRightInd w:val="0"/>
    </w:pPr>
    <w:rPr>
      <w:rFonts w:eastAsia="SimSun"/>
      <w:szCs w:val="24"/>
      <w:lang w:val="en-US" w:eastAsia="zh-CN"/>
    </w:rPr>
  </w:style>
  <w:style w:type="character" w:styleId="Hyperlink">
    <w:name w:val="Hyperlink"/>
    <w:rsid w:val="00E05819"/>
    <w:rPr>
      <w:color w:val="0000FF"/>
      <w:u w:val="single"/>
    </w:rPr>
  </w:style>
  <w:style w:type="character" w:styleId="Emphasis">
    <w:name w:val="Emphasis"/>
    <w:uiPriority w:val="20"/>
    <w:qFormat/>
    <w:rsid w:val="00A2383A"/>
    <w:rPr>
      <w:i/>
      <w:iCs/>
    </w:rPr>
  </w:style>
  <w:style w:type="paragraph" w:styleId="NormalWeb">
    <w:name w:val="Normal (Web)"/>
    <w:basedOn w:val="Normal"/>
    <w:uiPriority w:val="99"/>
    <w:unhideWhenUsed/>
    <w:rsid w:val="002F20A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9904-CAEE-429D-A1B1-7CBA7ED72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WRITTEN NOTICE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NOTICE</dc:title>
  <dc:subject/>
  <dc:creator>Sansum, Gayle</dc:creator>
  <cp:keywords/>
  <dc:description/>
  <cp:lastModifiedBy>Hook, Blanca</cp:lastModifiedBy>
  <cp:revision>2</cp:revision>
  <dcterms:created xsi:type="dcterms:W3CDTF">2022-10-12T10:05:00Z</dcterms:created>
  <dcterms:modified xsi:type="dcterms:W3CDTF">2022-10-12T10:05:00Z</dcterms:modified>
</cp:coreProperties>
</file>